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38"/>
          <w:szCs w:val="38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38"/>
          <w:szCs w:val="38"/>
          <w:rtl w:val="0"/>
        </w:rPr>
        <w:t xml:space="preserve">Заявка учасника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567"/>
        <w:gridCol w:w="8333"/>
        <w:tblGridChange w:id="0">
          <w:tblGrid>
            <w:gridCol w:w="670"/>
            <w:gridCol w:w="567"/>
            <w:gridCol w:w="83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Так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Етика: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Подаючи цю пропозицію, я/ми гарантую/гарантуємо, що учасник не бере участі у будь-яких неправомірних, незаконних, змовницьких або антиконкурентних домовленостях з іншими учасниками; не звертався (прямо або опосередковано) до будь-якого представника покупця (окрім контактних осіб) та не збирав інформацію стосовно ЗНП; та не намагався впливати або пропонувати будь-які особисті заохочення, винагороди чи вигоди будь-якому представнику покупця.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Я/ми підтверджую/підтверджуємо, що ми не будемо брати участь у заборонених або будь-яких інших неетичних діях стосовно БО “КГЦ” або будь-якої іншої сторони. Ми також підтверджуємо, що ми ознайомилися з загальними умови та положеннями, наведеними у цьому ЗНП, та зобов’язуємося здійснювати діяльність таким чином, щоб уникати будь-яких фінансових, операційних, репутаційних та інших невиправданих ризиків для БО “КГЦ”.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Конфлікт інтересів: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Я/ми гарантую/гарантуємо, що учасник не має фактичного, потенційного або імовірного конфлікту інтересів стосовно подання цієї пропозиції або укладення договору з метою виконання вимог. Учасник повинен негайно повідомити контактну особу БО “КГЦ” з питань закупівель у разі виникнення конфлікту інтересів у межах процедури ЗНП.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Банкрутство: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Ми не оголошували про банкрутство, не беремо участь у процедурі банкрутства або конкурсному провадженні, а також запевняємо, що немає жодних судових рішень або невирішених юридичних проблем, що можуть перешкоджати веденню нами діяльності.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Строк дії пропозиції: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Я/ми підтверджую/підтверджуємо, що ця пропозиція, включно з ціною, є відкритою для прийняття протягом строку дії пропозиції.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Ми розуміємо та визнаємо, що ви не зобов’язані приймати будь-яку отриману вами пропозицію, і підтверджуємо, що товари, зазначені у нашій пропозиції, є новими та не були у використанні.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Підписуючи цю заяву, зазначений нижче підписант заявляє та гарантує, що йому надано повноваження організацією на подання цієї заяви від її імені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7335"/>
        <w:tblGridChange w:id="0">
          <w:tblGrid>
            <w:gridCol w:w="2265"/>
            <w:gridCol w:w="7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Ім’я та прізвище представника постачальника: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Посада: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Найменування компанії: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Дата: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Підпис, Печатка (при наявності)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Montserrat" w:cs="Montserrat" w:eastAsia="Montserrat" w:hAnsi="Montserrat"/>
          <w:b w:val="1"/>
          <w:smallCaps w:val="1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Додаток 2 до ЗНП №0</w:t>
    </w:r>
    <w:r w:rsidDel="00000000" w:rsidR="00000000" w:rsidRPr="00000000">
      <w:rPr>
        <w:highlight w:val="white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  <w:rtl w:val="0"/>
      </w:rPr>
      <w:t xml:space="preserve">09-01 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 xml:space="preserve">від 03 вересня 2024 р.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highlight w:val="gree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712933"/>
    <w:pPr>
      <w:tabs>
        <w:tab w:val="center" w:pos="4819"/>
        <w:tab w:val="right" w:pos="9639"/>
      </w:tabs>
      <w:spacing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712933"/>
  </w:style>
  <w:style w:type="paragraph" w:styleId="a9">
    <w:name w:val="footer"/>
    <w:basedOn w:val="a"/>
    <w:link w:val="aa"/>
    <w:uiPriority w:val="99"/>
    <w:unhideWhenUsed w:val="1"/>
    <w:rsid w:val="00712933"/>
    <w:pPr>
      <w:tabs>
        <w:tab w:val="center" w:pos="4819"/>
        <w:tab w:val="right" w:pos="9639"/>
      </w:tabs>
      <w:spacing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71293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3adLB3gKuvr6pJMpP7EpBA57A==">CgMxLjAyCGguZ2pkZ3hzMgloLjMwajB6bGw4AHIhMUd3SGdRS250VE9mb1hRUDZ3MzNVTGV5c0xiamVjZ0Nv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2024-09-02T10:01:00Z</dcterms:created>
</cp:coreProperties>
</file>